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1F9785E4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7D46F0">
        <w:t>11/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4F046F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4700F25B" w14:textId="0182D068" w:rsidR="006569A7" w:rsidRPr="004E79C9" w:rsidRDefault="009E5C0D" w:rsidP="004F046F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C23862" w:rsidRPr="008C01D5">
        <w:rPr>
          <w:rFonts w:cs="Arial"/>
        </w:rPr>
        <w:t>Działani</w:t>
      </w:r>
      <w:r w:rsidR="00C23862">
        <w:rPr>
          <w:rFonts w:cs="Arial"/>
        </w:rPr>
        <w:t>a</w:t>
      </w:r>
      <w:r w:rsidR="00C23862" w:rsidRPr="008C01D5">
        <w:rPr>
          <w:rFonts w:cs="Arial"/>
        </w:rPr>
        <w:t xml:space="preserve"> 2.18 Ciepłownie, sieci ciepłownicze i efektywność energetyczna budynków komunalnych OPPT regionalne</w:t>
      </w:r>
      <w:r w:rsidR="00C23862">
        <w:rPr>
          <w:rFonts w:cs="Arial"/>
        </w:rPr>
        <w:t xml:space="preserve">, </w:t>
      </w:r>
      <w:r w:rsidR="00C23862" w:rsidRPr="008C01D5">
        <w:rPr>
          <w:rFonts w:cs="Arial"/>
        </w:rPr>
        <w:t>Schemat: Wzrost efektywności energetycznej budynków komunalnych w</w:t>
      </w:r>
      <w:r w:rsidR="000B777B">
        <w:rPr>
          <w:rFonts w:cs="Arial"/>
        </w:rPr>
        <w:t> </w:t>
      </w:r>
      <w:r w:rsidR="00C23862" w:rsidRPr="008C01D5">
        <w:rPr>
          <w:rFonts w:cs="Arial"/>
        </w:rPr>
        <w:t>ramach OPPT</w:t>
      </w:r>
      <w:r w:rsidR="004E79C9">
        <w:rPr>
          <w:rFonts w:cs="Arial"/>
        </w:rPr>
        <w:t>.</w:t>
      </w:r>
    </w:p>
    <w:p w14:paraId="308F88E1" w14:textId="1281E254" w:rsidR="002244C7" w:rsidRPr="00E92AF9" w:rsidRDefault="00DC5803" w:rsidP="004F046F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04B6BBC3" w:rsidR="00277161" w:rsidRPr="002244C7" w:rsidRDefault="00841B85" w:rsidP="004F046F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7D46F0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C23862" w:rsidRPr="008C01D5">
        <w:rPr>
          <w:rFonts w:cs="Arial"/>
        </w:rPr>
        <w:t>Działani</w:t>
      </w:r>
      <w:r w:rsidR="00C23862">
        <w:rPr>
          <w:rFonts w:cs="Arial"/>
        </w:rPr>
        <w:t>a</w:t>
      </w:r>
      <w:r w:rsidR="00C23862" w:rsidRPr="008C01D5">
        <w:rPr>
          <w:rFonts w:cs="Arial"/>
        </w:rPr>
        <w:t xml:space="preserve"> 2.18 Ciepłownie, sieci ciepłownicze i efektywność energetyczna budynków komunalnych OPPT regionalne</w:t>
      </w:r>
      <w:r w:rsidR="00C23862">
        <w:rPr>
          <w:rFonts w:cs="Arial"/>
        </w:rPr>
        <w:t xml:space="preserve">, </w:t>
      </w:r>
      <w:r w:rsidR="00C23862" w:rsidRPr="008C01D5">
        <w:rPr>
          <w:rFonts w:cs="Arial"/>
        </w:rPr>
        <w:t>Schemat: Wzrost efektywności energetycznej budynków komunalnych w ramach OPPT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38CF29A7" w14:textId="41ECA55C" w:rsidR="00256431" w:rsidRDefault="00CA6494" w:rsidP="002244C7">
      <w:pPr>
        <w:spacing w:before="0" w:beforeAutospacing="0" w:after="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C23862" w:rsidRPr="008C01D5">
        <w:rPr>
          <w:rFonts w:cs="Arial"/>
        </w:rPr>
        <w:t>Działani</w:t>
      </w:r>
      <w:r w:rsidR="00C23862">
        <w:rPr>
          <w:rFonts w:cs="Arial"/>
        </w:rPr>
        <w:t>a</w:t>
      </w:r>
      <w:r w:rsidR="00C23862" w:rsidRPr="008C01D5">
        <w:rPr>
          <w:rFonts w:cs="Arial"/>
        </w:rPr>
        <w:t xml:space="preserve"> 2.18 Ciepłownie, sieci ciepłownicze i efektywność energetyczna budynków komunalnych OPPT regionalne</w:t>
      </w:r>
      <w:r w:rsidR="00C23862">
        <w:rPr>
          <w:rFonts w:cs="Arial"/>
        </w:rPr>
        <w:t xml:space="preserve">, </w:t>
      </w:r>
      <w:r w:rsidR="00C23862" w:rsidRPr="008C01D5">
        <w:rPr>
          <w:rFonts w:cs="Arial"/>
        </w:rPr>
        <w:t>Schemat: Wzrost efektywności energetycznej budynków komunalnych w ramach OPPT</w:t>
      </w:r>
      <w:r w:rsidR="00C23862">
        <w:rPr>
          <w:rFonts w:cs="Arial"/>
        </w:rPr>
        <w:t>.</w:t>
      </w:r>
    </w:p>
    <w:p w14:paraId="5EDFFEC9" w14:textId="6EC836C4" w:rsidR="00C23862" w:rsidRPr="002244C7" w:rsidRDefault="000B777B" w:rsidP="000B777B">
      <w:pPr>
        <w:rPr>
          <w:rFonts w:eastAsia="Calibri" w:cs="Arial"/>
          <w:lang w:eastAsia="en-US"/>
        </w:rPr>
      </w:pPr>
      <w:r w:rsidRPr="001A0ABF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FDF68" w14:textId="77777777" w:rsidR="00CD58ED" w:rsidRDefault="00CD58ED" w:rsidP="00E60C15">
      <w:r>
        <w:separator/>
      </w:r>
    </w:p>
  </w:endnote>
  <w:endnote w:type="continuationSeparator" w:id="0">
    <w:p w14:paraId="115D234D" w14:textId="77777777" w:rsidR="00CD58ED" w:rsidRDefault="00CD58ED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CC80C" w14:textId="77777777" w:rsidR="00CD58ED" w:rsidRDefault="00CD58ED" w:rsidP="00E60C15">
      <w:r>
        <w:separator/>
      </w:r>
    </w:p>
  </w:footnote>
  <w:footnote w:type="continuationSeparator" w:id="0">
    <w:p w14:paraId="3B6787BF" w14:textId="77777777" w:rsidR="00CD58ED" w:rsidRDefault="00CD58ED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B777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4F046F"/>
    <w:rsid w:val="00500A97"/>
    <w:rsid w:val="005055E7"/>
    <w:rsid w:val="0050753B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46F0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62CF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0601C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1DE3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8ED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9703B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C4B68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6</cp:revision>
  <cp:lastPrinted>2023-03-23T14:27:00Z</cp:lastPrinted>
  <dcterms:created xsi:type="dcterms:W3CDTF">2026-03-04T12:54:00Z</dcterms:created>
  <dcterms:modified xsi:type="dcterms:W3CDTF">2026-03-11T10:22:00Z</dcterms:modified>
</cp:coreProperties>
</file>